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1D67BC">
        <w:tc>
          <w:tcPr>
            <w:tcW w:w="2250" w:type="dxa"/>
          </w:tcPr>
          <w:p w14:paraId="3E968997" w14:textId="2A20EB3D" w:rsidR="00B34FB2" w:rsidRPr="00E10B62" w:rsidRDefault="00677EC4"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6AD3A927" w:rsidR="00B34FB2" w:rsidRPr="00E10B62" w:rsidRDefault="00677EC4" w:rsidP="00B34FB2">
            <w:pPr>
              <w:jc w:val="both"/>
              <w:rPr>
                <w:rFonts w:ascii="Calibri" w:hAnsi="Calibri" w:cs="Calibri"/>
              </w:rPr>
            </w:pPr>
            <w:r>
              <w:rPr>
                <w:rFonts w:ascii="Calibri" w:hAnsi="Calibri" w:cs="Calibri"/>
              </w:rPr>
              <w:t>EFB</w:t>
            </w:r>
            <w:r w:rsidR="00381A8B">
              <w:rPr>
                <w:rFonts w:ascii="Calibri" w:hAnsi="Calibri" w:cs="Calibri"/>
              </w:rPr>
              <w:t>-A8b</w:t>
            </w:r>
          </w:p>
        </w:tc>
      </w:tr>
      <w:tr w:rsidR="00625AC2" w:rsidRPr="00E10B62" w14:paraId="046F82D7" w14:textId="77777777" w:rsidTr="001D67BC">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C27D23" w:rsidRDefault="00B34FB2" w:rsidP="00B34FB2">
            <w:pPr>
              <w:jc w:val="both"/>
              <w:rPr>
                <w:rFonts w:ascii="Calibri" w:hAnsi="Calibri" w:cs="Calibri"/>
                <w:sz w:val="20"/>
                <w:szCs w:val="20"/>
              </w:rPr>
            </w:pPr>
          </w:p>
        </w:tc>
      </w:tr>
      <w:tr w:rsidR="00625AC2" w:rsidRPr="00E10B62" w14:paraId="02A67778" w14:textId="77777777" w:rsidTr="001D67BC">
        <w:tc>
          <w:tcPr>
            <w:tcW w:w="2250" w:type="dxa"/>
          </w:tcPr>
          <w:p w14:paraId="44FB1985" w14:textId="7814F5F6" w:rsidR="00B34FB2" w:rsidRPr="00E10B62" w:rsidRDefault="00677EC4"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374AD5A4" w:rsidR="00B34FB2" w:rsidRPr="00E10B62" w:rsidRDefault="00F86FBB" w:rsidP="00B34FB2">
            <w:pPr>
              <w:jc w:val="both"/>
              <w:rPr>
                <w:rFonts w:ascii="Calibri" w:hAnsi="Calibri" w:cs="Calibri"/>
              </w:rPr>
            </w:pPr>
            <w:r w:rsidRPr="00F86FBB">
              <w:rPr>
                <w:rFonts w:ascii="Calibri" w:hAnsi="Calibri" w:cs="Calibri"/>
              </w:rPr>
              <w:t>Self-Closing Doors at Commonly Accessible Routes</w:t>
            </w:r>
          </w:p>
        </w:tc>
      </w:tr>
      <w:tr w:rsidR="00625AC2" w:rsidRPr="00E10B62" w14:paraId="016D2F04" w14:textId="77777777" w:rsidTr="001D67BC">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C27D23" w:rsidRDefault="00B34FB2" w:rsidP="00B34FB2">
            <w:pPr>
              <w:jc w:val="both"/>
              <w:rPr>
                <w:rFonts w:ascii="Calibri" w:hAnsi="Calibri" w:cs="Calibri"/>
                <w:sz w:val="20"/>
                <w:szCs w:val="20"/>
              </w:rPr>
            </w:pPr>
          </w:p>
        </w:tc>
      </w:tr>
      <w:tr w:rsidR="00625AC2" w:rsidRPr="00E10B62" w14:paraId="7597D364" w14:textId="77777777" w:rsidTr="001D67BC">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1D67BC">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C27D23" w:rsidRDefault="00B34FB2" w:rsidP="00B34FB2">
            <w:pPr>
              <w:jc w:val="both"/>
              <w:rPr>
                <w:rFonts w:ascii="Calibri" w:hAnsi="Calibri" w:cs="Calibri"/>
                <w:sz w:val="20"/>
                <w:szCs w:val="20"/>
              </w:rPr>
            </w:pPr>
          </w:p>
        </w:tc>
      </w:tr>
      <w:tr w:rsidR="00B34FB2" w:rsidRPr="00E10B62" w14:paraId="7734565C" w14:textId="77777777" w:rsidTr="001D67BC">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4BB176B8" w:rsidR="00B34FB2" w:rsidRPr="00E10B62" w:rsidRDefault="00CF3EBE" w:rsidP="00B34FB2">
            <w:pPr>
              <w:jc w:val="both"/>
              <w:rPr>
                <w:rFonts w:ascii="Calibri" w:hAnsi="Calibri" w:cs="Calibri"/>
              </w:rPr>
            </w:pPr>
            <w:r w:rsidRPr="00F8638B">
              <w:rPr>
                <w:rFonts w:ascii="Calibri" w:hAnsi="Calibri" w:cs="Calibri"/>
              </w:rPr>
              <w:t>Accessible Routes at Common Area</w:t>
            </w:r>
          </w:p>
        </w:tc>
      </w:tr>
      <w:tr w:rsidR="00B34FB2" w:rsidRPr="00E10B62" w14:paraId="41960692" w14:textId="77777777" w:rsidTr="001D67BC">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C27D23" w:rsidRDefault="00B34FB2" w:rsidP="00B34FB2">
            <w:pPr>
              <w:jc w:val="both"/>
              <w:rPr>
                <w:rFonts w:ascii="Calibri" w:hAnsi="Calibri" w:cs="Calibri"/>
                <w:sz w:val="20"/>
                <w:szCs w:val="20"/>
              </w:rPr>
            </w:pPr>
          </w:p>
        </w:tc>
      </w:tr>
      <w:tr w:rsidR="00B34FB2" w:rsidRPr="00E10B62" w14:paraId="4A41B2CC" w14:textId="77777777" w:rsidTr="001D67BC">
        <w:tc>
          <w:tcPr>
            <w:tcW w:w="2250" w:type="dxa"/>
          </w:tcPr>
          <w:p w14:paraId="19048364" w14:textId="6CB700FD" w:rsidR="00B34FB2" w:rsidRPr="00E10B62" w:rsidRDefault="001D67BC"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46EBC017" w14:textId="6B90FBD3" w:rsidR="00B34FB2" w:rsidRPr="00E10B62" w:rsidRDefault="004213C5" w:rsidP="007D03D1">
            <w:pPr>
              <w:jc w:val="both"/>
              <w:rPr>
                <w:rFonts w:ascii="Calibri" w:hAnsi="Calibri" w:cs="Calibri"/>
              </w:rPr>
            </w:pPr>
            <w:r w:rsidRPr="004213C5">
              <w:rPr>
                <w:rFonts w:ascii="Calibri" w:hAnsi="Calibri" w:cs="Calibri"/>
              </w:rPr>
              <w:t xml:space="preserve">If door closing devices are installed, they should be designed to allow </w:t>
            </w:r>
            <w:r w:rsidR="00AB1643" w:rsidRPr="00AB1643">
              <w:rPr>
                <w:rFonts w:ascii="Calibri" w:hAnsi="Calibri" w:cs="Calibri"/>
              </w:rPr>
              <w:t xml:space="preserve">external and internal doors </w:t>
            </w:r>
            <w:r w:rsidRPr="004213C5">
              <w:rPr>
                <w:rFonts w:ascii="Calibri" w:hAnsi="Calibri" w:cs="Calibri"/>
              </w:rPr>
              <w:t>to be opened with horizontal forces of not more than 28N and 18N respectively</w:t>
            </w:r>
            <w:r>
              <w:rPr>
                <w:rFonts w:ascii="Calibri" w:hAnsi="Calibri" w:cs="Calibri"/>
              </w:rPr>
              <w:t>.</w:t>
            </w:r>
          </w:p>
        </w:tc>
      </w:tr>
      <w:tr w:rsidR="00B34FB2" w:rsidRPr="00E10B62" w14:paraId="0EAAF124" w14:textId="77777777" w:rsidTr="001D67BC">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C27D23" w:rsidRDefault="00B34FB2" w:rsidP="00B34FB2">
            <w:pPr>
              <w:jc w:val="both"/>
              <w:rPr>
                <w:rFonts w:ascii="Calibri" w:hAnsi="Calibri" w:cs="Calibri"/>
                <w:sz w:val="20"/>
                <w:szCs w:val="20"/>
              </w:rPr>
            </w:pPr>
          </w:p>
        </w:tc>
      </w:tr>
      <w:tr w:rsidR="00B34FB2" w:rsidRPr="00E10B62" w14:paraId="3CB14E1A" w14:textId="77777777" w:rsidTr="001D67BC">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07BC304F" w14:textId="5A15F35E" w:rsidR="007867DD" w:rsidRDefault="00381A8B" w:rsidP="00350F1D">
            <w:pPr>
              <w:pStyle w:val="ListParagraph"/>
              <w:numPr>
                <w:ilvl w:val="0"/>
                <w:numId w:val="2"/>
              </w:numPr>
              <w:spacing w:after="160" w:line="259" w:lineRule="auto"/>
              <w:jc w:val="both"/>
              <w:rPr>
                <w:rFonts w:ascii="Calibri" w:hAnsi="Calibri" w:cs="Calibri"/>
              </w:rPr>
            </w:pPr>
            <w:r w:rsidRPr="00381A8B">
              <w:rPr>
                <w:rFonts w:ascii="Calibri" w:hAnsi="Calibri" w:cs="Calibri"/>
              </w:rPr>
              <w:t xml:space="preserve">If door closing devices are installed </w:t>
            </w:r>
            <w:r w:rsidR="00693625" w:rsidRPr="00693625">
              <w:rPr>
                <w:rFonts w:ascii="Calibri" w:hAnsi="Calibri" w:cs="Calibri"/>
              </w:rPr>
              <w:t xml:space="preserve">along </w:t>
            </w:r>
            <w:r w:rsidR="00C77BC8" w:rsidRPr="00057BA7">
              <w:rPr>
                <w:rFonts w:ascii="Calibri" w:hAnsi="Calibri" w:cs="Calibri"/>
              </w:rPr>
              <w:t>major access route</w:t>
            </w:r>
            <w:r w:rsidR="004F1A18" w:rsidRPr="00057BA7">
              <w:rPr>
                <w:rFonts w:ascii="Calibri" w:hAnsi="Calibri" w:cs="Calibri"/>
              </w:rPr>
              <w:t>(s)</w:t>
            </w:r>
            <w:r w:rsidR="00FF50A5">
              <w:rPr>
                <w:rStyle w:val="FootnoteReference"/>
                <w:rFonts w:ascii="Calibri" w:hAnsi="Calibri" w:cs="Calibri"/>
              </w:rPr>
              <w:footnoteReference w:id="1"/>
            </w:r>
            <w:r>
              <w:rPr>
                <w:rFonts w:ascii="Calibri" w:hAnsi="Calibri" w:cs="Calibri"/>
              </w:rPr>
              <w:t xml:space="preserve">, it shall be </w:t>
            </w:r>
            <w:r w:rsidRPr="00381A8B">
              <w:rPr>
                <w:rFonts w:ascii="Calibri" w:hAnsi="Calibri" w:cs="Calibri"/>
              </w:rPr>
              <w:t xml:space="preserve">designed to </w:t>
            </w:r>
            <w:r w:rsidR="007867DD" w:rsidRPr="00381A8B">
              <w:rPr>
                <w:rFonts w:ascii="Calibri" w:hAnsi="Calibri" w:cs="Calibri"/>
              </w:rPr>
              <w:t>be opened with horizontal</w:t>
            </w:r>
            <w:r w:rsidR="007867DD">
              <w:rPr>
                <w:rFonts w:ascii="Calibri" w:hAnsi="Calibri" w:cs="Calibri"/>
              </w:rPr>
              <w:t xml:space="preserve"> </w:t>
            </w:r>
            <w:r w:rsidR="007867DD" w:rsidRPr="00381A8B">
              <w:rPr>
                <w:rFonts w:ascii="Calibri" w:hAnsi="Calibri" w:cs="Calibri"/>
              </w:rPr>
              <w:t>forces of not more than 28N and 18N</w:t>
            </w:r>
            <w:r w:rsidR="007867DD">
              <w:rPr>
                <w:rFonts w:ascii="Calibri" w:hAnsi="Calibri" w:cs="Calibri"/>
              </w:rPr>
              <w:t xml:space="preserve"> for external and internal doors </w:t>
            </w:r>
            <w:r w:rsidR="007867DD" w:rsidRPr="00381A8B">
              <w:rPr>
                <w:rFonts w:ascii="Calibri" w:hAnsi="Calibri" w:cs="Calibri"/>
              </w:rPr>
              <w:t>respectively</w:t>
            </w:r>
            <w:r w:rsidR="007867DD">
              <w:rPr>
                <w:rFonts w:ascii="Calibri" w:hAnsi="Calibri" w:cs="Calibri"/>
              </w:rPr>
              <w:t>.</w:t>
            </w:r>
          </w:p>
          <w:p w14:paraId="3331B5E4" w14:textId="77777777" w:rsidR="007867DD" w:rsidRPr="00C27D23" w:rsidRDefault="007867DD" w:rsidP="007867DD">
            <w:pPr>
              <w:pStyle w:val="ListParagraph"/>
              <w:spacing w:after="160" w:line="259" w:lineRule="auto"/>
              <w:ind w:left="360"/>
              <w:jc w:val="both"/>
              <w:rPr>
                <w:rFonts w:ascii="Calibri" w:hAnsi="Calibri" w:cs="Calibri"/>
                <w:sz w:val="20"/>
                <w:szCs w:val="20"/>
              </w:rPr>
            </w:pPr>
          </w:p>
          <w:p w14:paraId="4A96C824" w14:textId="387ECB2E" w:rsidR="00C77BC8" w:rsidRDefault="007867DD" w:rsidP="00350F1D">
            <w:pPr>
              <w:pStyle w:val="ListParagraph"/>
              <w:numPr>
                <w:ilvl w:val="0"/>
                <w:numId w:val="2"/>
              </w:numPr>
              <w:spacing w:after="160" w:line="259" w:lineRule="auto"/>
              <w:jc w:val="both"/>
              <w:rPr>
                <w:rFonts w:ascii="Calibri" w:hAnsi="Calibri" w:cs="Calibri"/>
              </w:rPr>
            </w:pPr>
            <w:r>
              <w:rPr>
                <w:rFonts w:ascii="Calibri" w:hAnsi="Calibri" w:cs="Calibri"/>
              </w:rPr>
              <w:t xml:space="preserve">The </w:t>
            </w:r>
            <w:r w:rsidRPr="00381A8B">
              <w:rPr>
                <w:rFonts w:ascii="Calibri" w:hAnsi="Calibri" w:cs="Calibri"/>
              </w:rPr>
              <w:t xml:space="preserve">door closing devices </w:t>
            </w:r>
            <w:r>
              <w:rPr>
                <w:rFonts w:ascii="Calibri" w:hAnsi="Calibri" w:cs="Calibri"/>
              </w:rPr>
              <w:t xml:space="preserve">shall be </w:t>
            </w:r>
            <w:r w:rsidR="00381A8B" w:rsidRPr="00381A8B">
              <w:rPr>
                <w:rFonts w:ascii="Calibri" w:hAnsi="Calibri" w:cs="Calibri"/>
              </w:rPr>
              <w:t>provide</w:t>
            </w:r>
            <w:r w:rsidR="003B0766">
              <w:rPr>
                <w:rFonts w:ascii="Calibri" w:hAnsi="Calibri" w:cs="Calibri"/>
              </w:rPr>
              <w:t>d</w:t>
            </w:r>
            <w:r>
              <w:rPr>
                <w:rFonts w:ascii="Calibri" w:hAnsi="Calibri" w:cs="Calibri"/>
              </w:rPr>
              <w:t xml:space="preserve"> with</w:t>
            </w:r>
            <w:r w:rsidR="00381A8B" w:rsidRPr="00381A8B">
              <w:rPr>
                <w:rFonts w:ascii="Calibri" w:hAnsi="Calibri" w:cs="Calibri"/>
              </w:rPr>
              <w:t xml:space="preserve"> an adjustable closing mechanism</w:t>
            </w:r>
            <w:r w:rsidR="003B0766">
              <w:rPr>
                <w:rStyle w:val="FootnoteReference"/>
                <w:rFonts w:ascii="Calibri" w:hAnsi="Calibri" w:cs="Calibri"/>
              </w:rPr>
              <w:footnoteReference w:id="2"/>
            </w:r>
            <w:r w:rsidR="00BC248C">
              <w:rPr>
                <w:rFonts w:ascii="Calibri" w:hAnsi="Calibri" w:cs="Calibri"/>
              </w:rPr>
              <w:t>.</w:t>
            </w:r>
          </w:p>
          <w:p w14:paraId="6893D847" w14:textId="77777777" w:rsidR="00BC248C" w:rsidRPr="00C27D23" w:rsidRDefault="00BC248C" w:rsidP="00BC248C">
            <w:pPr>
              <w:pStyle w:val="ListParagraph"/>
              <w:spacing w:after="160" w:line="259" w:lineRule="auto"/>
              <w:ind w:left="360"/>
              <w:jc w:val="both"/>
              <w:rPr>
                <w:rFonts w:ascii="Calibri" w:hAnsi="Calibri" w:cs="Calibri"/>
                <w:sz w:val="20"/>
                <w:szCs w:val="20"/>
              </w:rPr>
            </w:pPr>
          </w:p>
          <w:p w14:paraId="367557F7" w14:textId="77777777" w:rsidR="009848BC" w:rsidRPr="00891E2B" w:rsidRDefault="009848BC" w:rsidP="009848BC">
            <w:pPr>
              <w:pStyle w:val="ListParagraph"/>
              <w:numPr>
                <w:ilvl w:val="0"/>
                <w:numId w:val="2"/>
              </w:numPr>
              <w:spacing w:after="160" w:line="259" w:lineRule="auto"/>
              <w:jc w:val="both"/>
              <w:rPr>
                <w:rFonts w:ascii="Calibri" w:hAnsi="Calibri" w:cs="Calibri"/>
              </w:rPr>
            </w:pPr>
            <w:bookmarkStart w:id="4" w:name="_Hlk203117563"/>
            <w:r w:rsidRPr="00891E2B">
              <w:rPr>
                <w:rFonts w:ascii="Calibri" w:hAnsi="Calibri" w:cs="Calibri"/>
              </w:rPr>
              <w:t xml:space="preserve">When identifying the major access route(s), the circulation paths </w:t>
            </w:r>
            <w:r>
              <w:rPr>
                <w:rFonts w:ascii="Calibri" w:hAnsi="Calibri" w:cs="Calibri"/>
              </w:rPr>
              <w:t>accessing to</w:t>
            </w:r>
            <w:r w:rsidRPr="00891E2B">
              <w:rPr>
                <w:rFonts w:ascii="Calibri" w:hAnsi="Calibri" w:cs="Calibri"/>
              </w:rPr>
              <w:t xml:space="preserve"> </w:t>
            </w:r>
            <w:proofErr w:type="gramStart"/>
            <w:r w:rsidRPr="00891E2B">
              <w:rPr>
                <w:rFonts w:ascii="Calibri" w:hAnsi="Calibri" w:cs="Calibri"/>
              </w:rPr>
              <w:t>all of</w:t>
            </w:r>
            <w:proofErr w:type="gramEnd"/>
            <w:r w:rsidRPr="00891E2B">
              <w:rPr>
                <w:rFonts w:ascii="Calibri" w:hAnsi="Calibri" w:cs="Calibri"/>
              </w:rPr>
              <w:t xml:space="preserve"> the following space types</w:t>
            </w:r>
            <w:r>
              <w:rPr>
                <w:rFonts w:ascii="Calibri" w:hAnsi="Calibri" w:cs="Calibri"/>
              </w:rPr>
              <w:t xml:space="preserve"> from the main building entrance(s)</w:t>
            </w:r>
            <w:r w:rsidRPr="00891E2B">
              <w:rPr>
                <w:rFonts w:ascii="Calibri" w:hAnsi="Calibri" w:cs="Calibri"/>
              </w:rPr>
              <w:t xml:space="preserve"> shall be considered:</w:t>
            </w:r>
          </w:p>
          <w:p w14:paraId="4EBC8036" w14:textId="77777777" w:rsidR="009848BC" w:rsidRPr="00891E2B" w:rsidRDefault="009848BC" w:rsidP="009848BC">
            <w:pPr>
              <w:pStyle w:val="ListParagraph"/>
              <w:numPr>
                <w:ilvl w:val="1"/>
                <w:numId w:val="2"/>
              </w:numPr>
              <w:jc w:val="both"/>
              <w:rPr>
                <w:rFonts w:ascii="Calibri" w:hAnsi="Calibri" w:cs="Calibri"/>
              </w:rPr>
            </w:pPr>
            <w:r w:rsidRPr="00891E2B">
              <w:rPr>
                <w:rFonts w:ascii="Calibri" w:hAnsi="Calibri" w:cs="Calibri"/>
              </w:rPr>
              <w:t xml:space="preserve">Main lobby/ </w:t>
            </w:r>
            <w:proofErr w:type="gramStart"/>
            <w:r w:rsidRPr="00891E2B">
              <w:rPr>
                <w:rFonts w:ascii="Calibri" w:hAnsi="Calibri" w:cs="Calibri"/>
              </w:rPr>
              <w:t>foyer;</w:t>
            </w:r>
            <w:proofErr w:type="gramEnd"/>
          </w:p>
          <w:p w14:paraId="308F7D85" w14:textId="77777777" w:rsidR="009848BC" w:rsidRPr="00891E2B" w:rsidRDefault="009848BC" w:rsidP="009848BC">
            <w:pPr>
              <w:pStyle w:val="ListParagraph"/>
              <w:numPr>
                <w:ilvl w:val="1"/>
                <w:numId w:val="2"/>
              </w:numPr>
              <w:jc w:val="both"/>
              <w:rPr>
                <w:rFonts w:ascii="Calibri" w:hAnsi="Calibri" w:cs="Calibri"/>
              </w:rPr>
            </w:pPr>
            <w:r w:rsidRPr="00891E2B">
              <w:rPr>
                <w:rFonts w:ascii="Calibri" w:hAnsi="Calibri" w:cs="Calibri"/>
              </w:rPr>
              <w:t xml:space="preserve">Lift </w:t>
            </w:r>
            <w:proofErr w:type="gramStart"/>
            <w:r w:rsidRPr="00891E2B">
              <w:rPr>
                <w:rFonts w:ascii="Calibri" w:hAnsi="Calibri" w:cs="Calibri"/>
              </w:rPr>
              <w:t>lobbies;</w:t>
            </w:r>
            <w:proofErr w:type="gramEnd"/>
          </w:p>
          <w:p w14:paraId="0BCF325C" w14:textId="77777777" w:rsidR="009848BC" w:rsidRPr="00891E2B" w:rsidRDefault="009848BC" w:rsidP="009848BC">
            <w:pPr>
              <w:pStyle w:val="ListParagraph"/>
              <w:numPr>
                <w:ilvl w:val="1"/>
                <w:numId w:val="2"/>
              </w:numPr>
              <w:jc w:val="both"/>
              <w:rPr>
                <w:rFonts w:ascii="Calibri" w:hAnsi="Calibri" w:cs="Calibri"/>
              </w:rPr>
            </w:pPr>
            <w:r w:rsidRPr="00891E2B">
              <w:rPr>
                <w:rFonts w:ascii="Calibri" w:hAnsi="Calibri" w:cs="Calibri"/>
              </w:rPr>
              <w:t xml:space="preserve">Clubhouse </w:t>
            </w:r>
            <w:proofErr w:type="gramStart"/>
            <w:r w:rsidRPr="00891E2B">
              <w:rPr>
                <w:rFonts w:ascii="Calibri" w:hAnsi="Calibri" w:cs="Calibri"/>
              </w:rPr>
              <w:t>entrance;</w:t>
            </w:r>
            <w:proofErr w:type="gramEnd"/>
          </w:p>
          <w:p w14:paraId="26CB9B23" w14:textId="77777777" w:rsidR="009848BC" w:rsidRPr="00891E2B" w:rsidRDefault="009848BC" w:rsidP="009848BC">
            <w:pPr>
              <w:pStyle w:val="ListParagraph"/>
              <w:numPr>
                <w:ilvl w:val="1"/>
                <w:numId w:val="2"/>
              </w:numPr>
              <w:jc w:val="both"/>
              <w:rPr>
                <w:rFonts w:ascii="Calibri" w:hAnsi="Calibri" w:cs="Calibri"/>
              </w:rPr>
            </w:pPr>
            <w:r w:rsidRPr="00891E2B">
              <w:rPr>
                <w:rFonts w:ascii="Calibri" w:hAnsi="Calibri" w:cs="Calibri"/>
              </w:rPr>
              <w:t xml:space="preserve">Shops, restaurants, cinemas, </w:t>
            </w:r>
            <w:proofErr w:type="gramStart"/>
            <w:r w:rsidRPr="00891E2B">
              <w:rPr>
                <w:rFonts w:ascii="Calibri" w:hAnsi="Calibri" w:cs="Calibri"/>
              </w:rPr>
              <w:t>etc.;</w:t>
            </w:r>
            <w:proofErr w:type="gramEnd"/>
          </w:p>
          <w:p w14:paraId="6C0B4B87" w14:textId="77777777" w:rsidR="009848BC" w:rsidRPr="00891E2B" w:rsidRDefault="009848BC" w:rsidP="009848BC">
            <w:pPr>
              <w:pStyle w:val="ListParagraph"/>
              <w:numPr>
                <w:ilvl w:val="1"/>
                <w:numId w:val="2"/>
              </w:numPr>
              <w:jc w:val="both"/>
              <w:rPr>
                <w:rFonts w:ascii="Calibri" w:hAnsi="Calibri" w:cs="Calibri"/>
              </w:rPr>
            </w:pPr>
            <w:proofErr w:type="gramStart"/>
            <w:r w:rsidRPr="00891E2B">
              <w:rPr>
                <w:rFonts w:ascii="Calibri" w:hAnsi="Calibri" w:cs="Calibri"/>
              </w:rPr>
              <w:t>Toilets;</w:t>
            </w:r>
            <w:proofErr w:type="gramEnd"/>
          </w:p>
          <w:p w14:paraId="085D74A1" w14:textId="77777777" w:rsidR="009848BC" w:rsidRPr="00891E2B" w:rsidRDefault="009848BC" w:rsidP="009848BC">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044FFE43" w14:textId="77777777" w:rsidR="009848BC" w:rsidRPr="00C27D23" w:rsidRDefault="009848BC" w:rsidP="009848BC">
            <w:pPr>
              <w:pStyle w:val="ListParagraph"/>
              <w:spacing w:after="160" w:line="259" w:lineRule="auto"/>
              <w:ind w:left="360"/>
              <w:jc w:val="both"/>
              <w:rPr>
                <w:rFonts w:ascii="Calibri" w:hAnsi="Calibri" w:cs="Calibri"/>
                <w:sz w:val="20"/>
                <w:szCs w:val="20"/>
              </w:rPr>
            </w:pPr>
          </w:p>
          <w:p w14:paraId="0BDA058B" w14:textId="0B48A161" w:rsidR="009848BC" w:rsidRPr="00891E2B" w:rsidRDefault="00C27D23" w:rsidP="009848BC">
            <w:pPr>
              <w:pStyle w:val="ListParagraph"/>
              <w:numPr>
                <w:ilvl w:val="0"/>
                <w:numId w:val="2"/>
              </w:numPr>
              <w:spacing w:after="160" w:line="259" w:lineRule="auto"/>
              <w:jc w:val="both"/>
              <w:rPr>
                <w:rFonts w:ascii="Calibri" w:hAnsi="Calibri" w:cs="Calibri"/>
              </w:rPr>
            </w:pPr>
            <w:r w:rsidRPr="00C27D23">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009848BC" w:rsidRPr="00891E2B">
              <w:rPr>
                <w:rFonts w:ascii="Calibri" w:hAnsi="Calibri" w:cs="Calibri"/>
              </w:rPr>
              <w:t xml:space="preserve"> </w:t>
            </w:r>
          </w:p>
          <w:bookmarkEnd w:id="4"/>
          <w:p w14:paraId="616FA490" w14:textId="77777777" w:rsidR="00AB1643" w:rsidRPr="00C27D23" w:rsidRDefault="00AB1643" w:rsidP="00AB1643">
            <w:pPr>
              <w:pStyle w:val="ListParagraph"/>
              <w:spacing w:after="160" w:line="259" w:lineRule="auto"/>
              <w:ind w:left="360"/>
              <w:jc w:val="both"/>
              <w:rPr>
                <w:rFonts w:ascii="Calibri" w:hAnsi="Calibri" w:cs="Calibri"/>
                <w:sz w:val="20"/>
                <w:szCs w:val="20"/>
              </w:rPr>
            </w:pPr>
          </w:p>
          <w:p w14:paraId="0BAE66FA" w14:textId="13091C88" w:rsidR="00AB1643" w:rsidRPr="00381A8B" w:rsidRDefault="00AB1643" w:rsidP="00AB1643">
            <w:pPr>
              <w:pStyle w:val="ListParagraph"/>
              <w:numPr>
                <w:ilvl w:val="0"/>
                <w:numId w:val="2"/>
              </w:numPr>
              <w:spacing w:after="160" w:line="259" w:lineRule="auto"/>
              <w:jc w:val="both"/>
              <w:rPr>
                <w:rFonts w:ascii="Calibri" w:hAnsi="Calibri" w:cs="Calibri"/>
              </w:rPr>
            </w:pPr>
            <w:r>
              <w:rPr>
                <w:rFonts w:ascii="Calibri" w:hAnsi="Calibri" w:cs="Calibri"/>
              </w:rPr>
              <w:t>Fire exit doors can be exempted in the assessment.</w:t>
            </w:r>
          </w:p>
        </w:tc>
      </w:tr>
      <w:tr w:rsidR="008C3F9C" w:rsidRPr="00E10B62" w14:paraId="28B12892" w14:textId="77777777" w:rsidTr="001D67BC">
        <w:tc>
          <w:tcPr>
            <w:tcW w:w="2250" w:type="dxa"/>
          </w:tcPr>
          <w:p w14:paraId="759B893F" w14:textId="08B4E506" w:rsidR="008C3F9C" w:rsidRPr="00E10B62" w:rsidRDefault="008C3F9C" w:rsidP="00B34FB2">
            <w:pPr>
              <w:rPr>
                <w:rFonts w:ascii="Calibri" w:hAnsi="Calibri" w:cs="Calibri"/>
              </w:rPr>
            </w:pPr>
            <w:r>
              <w:rPr>
                <w:rFonts w:ascii="Calibri" w:hAnsi="Calibri" w:cs="Calibri"/>
              </w:rPr>
              <w:lastRenderedPageBreak/>
              <w:t>Submittals:</w:t>
            </w:r>
          </w:p>
        </w:tc>
        <w:tc>
          <w:tcPr>
            <w:tcW w:w="6776" w:type="dxa"/>
          </w:tcPr>
          <w:p w14:paraId="098CF5C1" w14:textId="3DA36BD4" w:rsidR="005F1F37" w:rsidRDefault="00677EC4" w:rsidP="005F1F37">
            <w:pPr>
              <w:pStyle w:val="ListParagraph"/>
              <w:numPr>
                <w:ilvl w:val="0"/>
                <w:numId w:val="3"/>
              </w:numPr>
              <w:jc w:val="both"/>
              <w:rPr>
                <w:rFonts w:ascii="Calibri" w:hAnsi="Calibri" w:cs="Calibri"/>
              </w:rPr>
            </w:pPr>
            <w:r>
              <w:rPr>
                <w:rFonts w:ascii="Calibri" w:hAnsi="Calibri" w:cs="Calibri"/>
              </w:rPr>
              <w:t>EFB</w:t>
            </w:r>
            <w:r w:rsidR="00381A8B">
              <w:rPr>
                <w:rFonts w:ascii="Calibri" w:hAnsi="Calibri" w:cs="Calibri"/>
              </w:rPr>
              <w:t>-A8b</w:t>
            </w:r>
            <w:r w:rsidR="005F1F37">
              <w:rPr>
                <w:rFonts w:ascii="Calibri" w:hAnsi="Calibri" w:cs="Calibri"/>
              </w:rPr>
              <w:t>_01</w:t>
            </w:r>
          </w:p>
          <w:p w14:paraId="7E0DF11D" w14:textId="17185825" w:rsidR="004F1A18" w:rsidRDefault="004F1A18" w:rsidP="004F1A18">
            <w:pPr>
              <w:spacing w:before="60" w:after="60"/>
              <w:ind w:left="360"/>
              <w:jc w:val="both"/>
              <w:rPr>
                <w:rFonts w:ascii="Calibri" w:hAnsi="Calibri" w:cs="Calibri"/>
              </w:rPr>
            </w:pPr>
            <w:r>
              <w:rPr>
                <w:rFonts w:ascii="Calibri" w:hAnsi="Calibri" w:cs="Calibri"/>
              </w:rPr>
              <w:t>Provide annotated layout drawing(s) to identify:</w:t>
            </w:r>
          </w:p>
          <w:p w14:paraId="3672A7D7" w14:textId="40390822" w:rsidR="00AE7592"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Pr="00C77BC8">
              <w:rPr>
                <w:rFonts w:ascii="Calibri" w:hAnsi="Calibri" w:cs="Calibri"/>
              </w:rPr>
              <w:t>major access route</w:t>
            </w:r>
            <w:r>
              <w:rPr>
                <w:rFonts w:ascii="Calibri" w:hAnsi="Calibri" w:cs="Calibri"/>
              </w:rPr>
              <w:t>(s); and</w:t>
            </w:r>
          </w:p>
          <w:p w14:paraId="6AED3257" w14:textId="4DFC9124" w:rsidR="004F1A18" w:rsidRPr="008C3F9C"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00766FD0">
              <w:rPr>
                <w:rFonts w:ascii="Calibri" w:hAnsi="Calibri" w:cs="Calibri"/>
              </w:rPr>
              <w:t>location</w:t>
            </w:r>
            <w:r w:rsidR="00167945">
              <w:rPr>
                <w:rFonts w:ascii="Calibri" w:hAnsi="Calibri" w:cs="Calibri"/>
              </w:rPr>
              <w:t>(s)</w:t>
            </w:r>
            <w:r>
              <w:rPr>
                <w:rFonts w:ascii="Calibri" w:hAnsi="Calibri" w:cs="Calibri"/>
              </w:rPr>
              <w:t xml:space="preserve"> where </w:t>
            </w:r>
            <w:r w:rsidR="00381A8B">
              <w:rPr>
                <w:rFonts w:ascii="Calibri" w:hAnsi="Calibri" w:cs="Calibri"/>
              </w:rPr>
              <w:t>self-closing</w:t>
            </w:r>
            <w:r w:rsidR="0055128B" w:rsidRPr="0055128B">
              <w:rPr>
                <w:rFonts w:ascii="Calibri" w:hAnsi="Calibri" w:cs="Calibri"/>
              </w:rPr>
              <w:t xml:space="preserve"> </w:t>
            </w:r>
            <w:r w:rsidR="0055128B">
              <w:rPr>
                <w:rFonts w:ascii="Calibri" w:hAnsi="Calibri" w:cs="Calibri"/>
              </w:rPr>
              <w:t>d</w:t>
            </w:r>
            <w:r w:rsidR="0055128B" w:rsidRPr="0055128B">
              <w:rPr>
                <w:rFonts w:ascii="Calibri" w:hAnsi="Calibri" w:cs="Calibri"/>
              </w:rPr>
              <w:t xml:space="preserve">oors </w:t>
            </w:r>
            <w:r w:rsidR="00167945">
              <w:rPr>
                <w:rFonts w:ascii="Calibri" w:hAnsi="Calibri" w:cs="Calibri"/>
              </w:rPr>
              <w:t>are provided.</w:t>
            </w:r>
          </w:p>
        </w:tc>
      </w:tr>
      <w:tr w:rsidR="00AE7592" w:rsidRPr="00E10B62" w14:paraId="1B5AA616" w14:textId="77777777" w:rsidTr="001D67BC">
        <w:tc>
          <w:tcPr>
            <w:tcW w:w="2250" w:type="dxa"/>
          </w:tcPr>
          <w:p w14:paraId="54A9CCFF" w14:textId="643A88A5" w:rsidR="00AE7592" w:rsidRDefault="00AE7592" w:rsidP="00B34FB2">
            <w:pPr>
              <w:rPr>
                <w:rFonts w:ascii="Calibri" w:hAnsi="Calibri" w:cs="Calibri"/>
              </w:rPr>
            </w:pPr>
          </w:p>
        </w:tc>
        <w:tc>
          <w:tcPr>
            <w:tcW w:w="6776" w:type="dxa"/>
          </w:tcPr>
          <w:p w14:paraId="7B92934B" w14:textId="77777777" w:rsidR="00853C7F" w:rsidRDefault="00853C7F" w:rsidP="002D7199">
            <w:pPr>
              <w:pStyle w:val="ListParagraph"/>
              <w:ind w:left="360"/>
              <w:jc w:val="both"/>
              <w:rPr>
                <w:rFonts w:ascii="Calibri" w:hAnsi="Calibri" w:cs="Calibri"/>
              </w:rPr>
            </w:pPr>
          </w:p>
          <w:p w14:paraId="34F44D42" w14:textId="76B8620F" w:rsidR="00AE7592" w:rsidRDefault="00677EC4" w:rsidP="00AE7592">
            <w:pPr>
              <w:pStyle w:val="ListParagraph"/>
              <w:numPr>
                <w:ilvl w:val="0"/>
                <w:numId w:val="3"/>
              </w:numPr>
              <w:jc w:val="both"/>
              <w:rPr>
                <w:rFonts w:ascii="Calibri" w:hAnsi="Calibri" w:cs="Calibri"/>
              </w:rPr>
            </w:pPr>
            <w:r>
              <w:rPr>
                <w:rFonts w:ascii="Calibri" w:hAnsi="Calibri" w:cs="Calibri"/>
              </w:rPr>
              <w:t>EFB</w:t>
            </w:r>
            <w:r w:rsidR="00381A8B">
              <w:rPr>
                <w:rFonts w:ascii="Calibri" w:hAnsi="Calibri" w:cs="Calibri"/>
              </w:rPr>
              <w:t>-A8b</w:t>
            </w:r>
            <w:r w:rsidR="00AE7592">
              <w:rPr>
                <w:rFonts w:ascii="Calibri" w:hAnsi="Calibri" w:cs="Calibri"/>
              </w:rPr>
              <w:t>_02</w:t>
            </w:r>
          </w:p>
          <w:p w14:paraId="6635ABB7" w14:textId="4640E92A" w:rsidR="00167945" w:rsidRDefault="00167945" w:rsidP="00167945">
            <w:pPr>
              <w:spacing w:before="60" w:after="60"/>
              <w:ind w:left="360"/>
              <w:jc w:val="both"/>
              <w:rPr>
                <w:rFonts w:ascii="Calibri" w:hAnsi="Calibri" w:cs="Calibri"/>
              </w:rPr>
            </w:pPr>
            <w:r>
              <w:rPr>
                <w:rFonts w:ascii="Calibri" w:hAnsi="Calibri" w:cs="Calibri"/>
              </w:rPr>
              <w:t xml:space="preserve">Provide drawing(s) and/ or </w:t>
            </w:r>
            <w:r w:rsidR="00381A8B">
              <w:rPr>
                <w:rFonts w:ascii="Calibri" w:hAnsi="Calibri" w:cs="Calibri"/>
              </w:rPr>
              <w:t>catalogue</w:t>
            </w:r>
            <w:r>
              <w:rPr>
                <w:rFonts w:ascii="Calibri" w:hAnsi="Calibri" w:cs="Calibri"/>
              </w:rPr>
              <w:t>(s) to demonstrate:</w:t>
            </w:r>
          </w:p>
          <w:p w14:paraId="1CDFDDCF" w14:textId="77777777" w:rsidR="00E17993" w:rsidRDefault="00381A8B" w:rsidP="00853C7F">
            <w:pPr>
              <w:pStyle w:val="ListParagraph"/>
              <w:numPr>
                <w:ilvl w:val="0"/>
                <w:numId w:val="6"/>
              </w:numPr>
              <w:spacing w:after="160" w:line="259" w:lineRule="auto"/>
              <w:jc w:val="both"/>
              <w:rPr>
                <w:rFonts w:ascii="Calibri" w:hAnsi="Calibri" w:cs="Calibri"/>
              </w:rPr>
            </w:pPr>
            <w:r w:rsidRPr="00853C7F">
              <w:rPr>
                <w:rFonts w:ascii="Calibri" w:hAnsi="Calibri" w:cs="Calibri"/>
              </w:rPr>
              <w:t>Adjustable closing mechanism is</w:t>
            </w:r>
            <w:r w:rsidR="0055128B" w:rsidRPr="00853C7F">
              <w:rPr>
                <w:rFonts w:ascii="Calibri" w:hAnsi="Calibri" w:cs="Calibri"/>
              </w:rPr>
              <w:t xml:space="preserve"> provided</w:t>
            </w:r>
            <w:r w:rsidR="00B879AA" w:rsidRPr="00853C7F">
              <w:rPr>
                <w:rFonts w:ascii="Calibri" w:hAnsi="Calibri" w:cs="Calibri"/>
              </w:rPr>
              <w:t>.</w:t>
            </w:r>
          </w:p>
          <w:p w14:paraId="112A35B2" w14:textId="5FBB8E1F" w:rsidR="00853C7F" w:rsidRPr="00E17993" w:rsidRDefault="00853C7F" w:rsidP="00853C7F">
            <w:pPr>
              <w:pStyle w:val="ListParagraph"/>
              <w:spacing w:after="160" w:line="259" w:lineRule="auto"/>
              <w:jc w:val="both"/>
              <w:rPr>
                <w:rFonts w:ascii="Calibri" w:hAnsi="Calibri" w:cs="Calibri"/>
              </w:rPr>
            </w:pPr>
          </w:p>
        </w:tc>
      </w:tr>
      <w:tr w:rsidR="007867DD" w:rsidRPr="00E10B62" w14:paraId="25279EBD" w14:textId="77777777" w:rsidTr="00C21E5C">
        <w:tc>
          <w:tcPr>
            <w:tcW w:w="2250" w:type="dxa"/>
          </w:tcPr>
          <w:p w14:paraId="3DAE3858" w14:textId="5F84E877" w:rsidR="007867DD" w:rsidRDefault="007867DD" w:rsidP="007867DD">
            <w:pPr>
              <w:rPr>
                <w:rFonts w:ascii="Calibri" w:hAnsi="Calibri" w:cs="Calibri"/>
              </w:rPr>
            </w:pPr>
          </w:p>
        </w:tc>
        <w:tc>
          <w:tcPr>
            <w:tcW w:w="6776" w:type="dxa"/>
          </w:tcPr>
          <w:p w14:paraId="08725919" w14:textId="2603A60B" w:rsidR="007867DD" w:rsidRDefault="00677EC4" w:rsidP="007867DD">
            <w:pPr>
              <w:pStyle w:val="ListParagraph"/>
              <w:numPr>
                <w:ilvl w:val="0"/>
                <w:numId w:val="3"/>
              </w:numPr>
              <w:jc w:val="both"/>
              <w:rPr>
                <w:rFonts w:ascii="Calibri" w:hAnsi="Calibri" w:cs="Calibri"/>
              </w:rPr>
            </w:pPr>
            <w:r>
              <w:rPr>
                <w:rFonts w:ascii="Calibri" w:hAnsi="Calibri" w:cs="Calibri"/>
              </w:rPr>
              <w:t>EFB</w:t>
            </w:r>
            <w:r w:rsidR="007867DD">
              <w:rPr>
                <w:rFonts w:ascii="Calibri" w:hAnsi="Calibri" w:cs="Calibri"/>
              </w:rPr>
              <w:t>-A8</w:t>
            </w:r>
            <w:r w:rsidR="00536B32">
              <w:rPr>
                <w:rFonts w:ascii="Calibri" w:hAnsi="Calibri" w:cs="Calibri"/>
              </w:rPr>
              <w:t>b</w:t>
            </w:r>
            <w:r w:rsidR="007867DD">
              <w:rPr>
                <w:rFonts w:ascii="Calibri" w:hAnsi="Calibri" w:cs="Calibri"/>
              </w:rPr>
              <w:t>_03</w:t>
            </w:r>
          </w:p>
          <w:p w14:paraId="5FB45B83" w14:textId="13FF95D6" w:rsidR="007867DD" w:rsidRDefault="00C21E5C" w:rsidP="00C21E5C">
            <w:pPr>
              <w:pStyle w:val="ListParagraph"/>
              <w:numPr>
                <w:ilvl w:val="0"/>
                <w:numId w:val="12"/>
              </w:numPr>
              <w:spacing w:after="160" w:line="259" w:lineRule="auto"/>
              <w:jc w:val="both"/>
              <w:rPr>
                <w:rFonts w:ascii="Calibri" w:hAnsi="Calibri" w:cs="Calibri"/>
              </w:rPr>
            </w:pPr>
            <w:r w:rsidRPr="00C21E5C">
              <w:rPr>
                <w:rFonts w:ascii="Calibri" w:hAnsi="Calibri" w:cs="Calibri"/>
              </w:rPr>
              <w:t xml:space="preserve">Declaration signed by a representative of the </w:t>
            </w:r>
            <w:r>
              <w:rPr>
                <w:rFonts w:ascii="Calibri" w:hAnsi="Calibri" w:cs="Calibri"/>
              </w:rPr>
              <w:t>Applicant</w:t>
            </w:r>
            <w:r w:rsidRPr="00625AC2">
              <w:rPr>
                <w:rFonts w:ascii="Calibri" w:hAnsi="Calibri" w:cs="Calibri"/>
                <w:vertAlign w:val="superscript"/>
              </w:rPr>
              <w:t xml:space="preserve"> </w:t>
            </w:r>
            <w:r>
              <w:rPr>
                <w:rStyle w:val="FootnoteReference"/>
                <w:rFonts w:ascii="Calibri" w:hAnsi="Calibri" w:cs="Calibri"/>
              </w:rPr>
              <w:footnoteReference w:id="3"/>
            </w:r>
            <w:r>
              <w:rPr>
                <w:rFonts w:ascii="Calibri" w:hAnsi="Calibri" w:cs="Calibri"/>
                <w:vertAlign w:val="superscript"/>
              </w:rPr>
              <w:t xml:space="preserve"> </w:t>
            </w:r>
            <w:r w:rsidRPr="00C21E5C">
              <w:rPr>
                <w:rFonts w:ascii="Calibri" w:hAnsi="Calibri" w:cs="Calibri"/>
              </w:rPr>
              <w:t>(refer to Appendix A).</w:t>
            </w:r>
          </w:p>
        </w:tc>
      </w:tr>
    </w:tbl>
    <w:p w14:paraId="382F8A98" w14:textId="72414110" w:rsidR="007631B8" w:rsidRDefault="007631B8" w:rsidP="004213C5">
      <w:pPr>
        <w:rPr>
          <w:rFonts w:ascii="Calibri" w:hAnsi="Calibri" w:cs="Calibri"/>
          <w:sz w:val="4"/>
          <w:szCs w:val="4"/>
        </w:rPr>
      </w:pPr>
    </w:p>
    <w:sectPr w:rsidR="007631B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157D1" w14:textId="77777777" w:rsidR="001D67BC" w:rsidRPr="006D5D05" w:rsidRDefault="001D67BC" w:rsidP="001D67BC">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2CB3FDBA" w14:textId="59F68D28" w:rsidR="00FF50A5" w:rsidRPr="00FF50A5" w:rsidRDefault="00FF50A5" w:rsidP="003B0766">
      <w:pPr>
        <w:pStyle w:val="FootnoteText"/>
        <w:jc w:val="both"/>
        <w:rPr>
          <w:rFonts w:ascii="Calibri" w:hAnsi="Calibri" w:cs="Calibri"/>
          <w:i/>
          <w:iCs/>
          <w:sz w:val="18"/>
          <w:szCs w:val="18"/>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bookmarkStart w:id="0" w:name="_Hlk203117224"/>
      <w:bookmarkStart w:id="1" w:name="_Hlk203117225"/>
      <w:bookmarkStart w:id="2" w:name="_Hlk203117442"/>
      <w:bookmarkStart w:id="3" w:name="_Hlk203117443"/>
      <w:r w:rsidR="00853C7F" w:rsidRPr="00853C7F">
        <w:rPr>
          <w:rFonts w:ascii="Calibri" w:hAnsi="Calibri" w:cs="Calibri"/>
          <w:i/>
          <w:iCs/>
          <w:sz w:val="18"/>
          <w:szCs w:val="18"/>
        </w:rPr>
        <w:t xml:space="preserve"> </w:t>
      </w:r>
      <w:r w:rsidR="00853C7F" w:rsidRPr="00891E2B">
        <w:rPr>
          <w:rFonts w:ascii="Calibri" w:hAnsi="Calibri" w:cs="Calibri"/>
          <w:i/>
          <w:iCs/>
          <w:sz w:val="18"/>
          <w:szCs w:val="18"/>
        </w:rPr>
        <w:t>For detailed step-by-step guidance on determining the major access route, refer to Appendix B1.</w:t>
      </w:r>
      <w:bookmarkEnd w:id="0"/>
      <w:bookmarkEnd w:id="1"/>
      <w:bookmarkEnd w:id="2"/>
      <w:bookmarkEnd w:id="3"/>
    </w:p>
  </w:footnote>
  <w:footnote w:id="2">
    <w:p w14:paraId="734587BD" w14:textId="33E661A8" w:rsidR="003B0766" w:rsidRPr="003B0766" w:rsidRDefault="003B0766" w:rsidP="003B0766">
      <w:pPr>
        <w:pStyle w:val="FootnoteText"/>
        <w:jc w:val="both"/>
      </w:pPr>
      <w:r>
        <w:rPr>
          <w:rStyle w:val="FootnoteReference"/>
        </w:rPr>
        <w:footnoteRef/>
      </w:r>
      <w:r>
        <w:t xml:space="preserve"> </w:t>
      </w:r>
      <w:r w:rsidRPr="003B0766">
        <w:rPr>
          <w:rFonts w:ascii="Calibri" w:hAnsi="Calibri" w:cs="Calibri"/>
          <w:i/>
          <w:iCs/>
          <w:sz w:val="18"/>
          <w:szCs w:val="18"/>
        </w:rPr>
        <w:t>A self-closing door with an adjustable closing mechanism features a built-in device that automatically closes the door after it has been opened. The adjustable mechanism allows users to control the speed and force of the door's closing action, ensuring smooth and safe operation for various needs and environments.</w:t>
      </w:r>
    </w:p>
  </w:footnote>
  <w:footnote w:id="3">
    <w:p w14:paraId="4F23EB63" w14:textId="044220C6" w:rsidR="00C21E5C" w:rsidRPr="00664A74" w:rsidRDefault="00C21E5C" w:rsidP="003B053D">
      <w:pPr>
        <w:pStyle w:val="FootnoteText"/>
        <w:jc w:val="both"/>
        <w:rPr>
          <w:lang w:val="en-US"/>
        </w:rPr>
      </w:pPr>
      <w:r>
        <w:rPr>
          <w:rStyle w:val="FootnoteReference"/>
        </w:rPr>
        <w:footnoteRef/>
      </w:r>
      <w:r>
        <w:t xml:space="preserve"> </w:t>
      </w:r>
      <w:r>
        <w:rPr>
          <w:rFonts w:ascii="Calibri" w:hAnsi="Calibri" w:cs="Calibri"/>
          <w:i/>
          <w:iCs/>
          <w:sz w:val="18"/>
          <w:szCs w:val="18"/>
        </w:rPr>
        <w:t>R</w:t>
      </w:r>
      <w:r w:rsidRPr="002C103C">
        <w:rPr>
          <w:rFonts w:ascii="Calibri" w:hAnsi="Calibri" w:cs="Calibri"/>
          <w:i/>
          <w:iCs/>
          <w:sz w:val="18"/>
          <w:szCs w:val="18"/>
        </w:rPr>
        <w:t>epresentative of the Applicant is defined as: (</w:t>
      </w:r>
      <w:proofErr w:type="spellStart"/>
      <w:r w:rsidRPr="002C103C">
        <w:rPr>
          <w:rFonts w:ascii="Calibri" w:hAnsi="Calibri" w:cs="Calibri"/>
          <w:i/>
          <w:iCs/>
          <w:sz w:val="18"/>
          <w:szCs w:val="18"/>
        </w:rPr>
        <w:t>i</w:t>
      </w:r>
      <w:proofErr w:type="spellEnd"/>
      <w:r w:rsidRPr="002C103C">
        <w:rPr>
          <w:rFonts w:ascii="Calibri" w:hAnsi="Calibri" w:cs="Calibri"/>
          <w:i/>
          <w:iCs/>
          <w:sz w:val="18"/>
          <w:szCs w:val="18"/>
        </w:rPr>
        <w:t xml:space="preserve">) </w:t>
      </w:r>
      <w:r>
        <w:rPr>
          <w:rFonts w:ascii="Calibri" w:hAnsi="Calibri" w:cs="Calibri"/>
          <w:i/>
          <w:iCs/>
          <w:sz w:val="18"/>
          <w:szCs w:val="18"/>
        </w:rPr>
        <w:t xml:space="preserve">Building </w:t>
      </w:r>
      <w:r w:rsidRPr="002C103C">
        <w:rPr>
          <w:rFonts w:ascii="Calibri" w:hAnsi="Calibri" w:cs="Calibri"/>
          <w:i/>
          <w:iCs/>
          <w:sz w:val="18"/>
          <w:szCs w:val="18"/>
        </w:rPr>
        <w:t>Owner; (i</w:t>
      </w:r>
      <w:r w:rsidR="00031D98">
        <w:rPr>
          <w:rFonts w:ascii="Calibri" w:hAnsi="Calibri" w:cs="Calibri"/>
          <w:i/>
          <w:iCs/>
          <w:sz w:val="18"/>
          <w:szCs w:val="18"/>
        </w:rPr>
        <w:t>i</w:t>
      </w:r>
      <w:r w:rsidRPr="002C103C">
        <w:rPr>
          <w:rFonts w:ascii="Calibri" w:hAnsi="Calibri" w:cs="Calibri"/>
          <w:i/>
          <w:iCs/>
          <w:sz w:val="18"/>
          <w:szCs w:val="18"/>
        </w:rPr>
        <w:t>) Applicant of this certification; (iii) Representative from the facility management company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1D67BC" w:rsidRPr="00E10B62" w14:paraId="53FB99AE" w14:textId="77777777" w:rsidTr="00B37497">
      <w:tc>
        <w:tcPr>
          <w:tcW w:w="3420" w:type="dxa"/>
        </w:tcPr>
        <w:p w14:paraId="0C12C7B2" w14:textId="77777777" w:rsidR="001D67BC" w:rsidRPr="00E10B62" w:rsidRDefault="001D67BC" w:rsidP="001D67BC">
          <w:pPr>
            <w:pStyle w:val="Header"/>
            <w:rPr>
              <w:rFonts w:ascii="Calibri" w:hAnsi="Calibri" w:cs="Calibri"/>
              <w:b/>
              <w:bCs/>
            </w:rPr>
          </w:pPr>
          <w:bookmarkStart w:id="5" w:name="_Hlk202353574"/>
          <w:r>
            <w:rPr>
              <w:rFonts w:ascii="Arial" w:hAnsi="Arial" w:cs="Arial"/>
              <w:noProof/>
              <w:sz w:val="28"/>
              <w:szCs w:val="28"/>
            </w:rPr>
            <w:drawing>
              <wp:anchor distT="0" distB="0" distL="114300" distR="114300" simplePos="0" relativeHeight="251659264" behindDoc="0" locked="0" layoutInCell="1" allowOverlap="1" wp14:anchorId="16108403" wp14:editId="12A534A5">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4783BD46" w14:textId="77777777" w:rsidR="001D67BC" w:rsidRPr="006D5D05" w:rsidRDefault="001D67BC" w:rsidP="001D67BC">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2400F675" w14:textId="5C849ABF" w:rsidR="001D67BC" w:rsidRPr="00E10B62" w:rsidRDefault="001D67BC" w:rsidP="001D67BC">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8b</w:t>
          </w:r>
        </w:p>
      </w:tc>
    </w:tr>
    <w:tr w:rsidR="001D67BC" w:rsidRPr="00E10B62" w14:paraId="2B1314C5" w14:textId="77777777" w:rsidTr="00B37497">
      <w:trPr>
        <w:trHeight w:val="204"/>
      </w:trPr>
      <w:tc>
        <w:tcPr>
          <w:tcW w:w="3420" w:type="dxa"/>
        </w:tcPr>
        <w:p w14:paraId="7643845F" w14:textId="77777777" w:rsidR="001D67BC" w:rsidRPr="00E10B62" w:rsidRDefault="001D67BC" w:rsidP="001D67BC">
          <w:pPr>
            <w:pStyle w:val="Header"/>
            <w:rPr>
              <w:rFonts w:ascii="Calibri" w:hAnsi="Calibri" w:cs="Calibri"/>
              <w:b/>
              <w:bCs/>
              <w:sz w:val="28"/>
              <w:szCs w:val="28"/>
            </w:rPr>
          </w:pPr>
        </w:p>
      </w:tc>
      <w:tc>
        <w:tcPr>
          <w:tcW w:w="5606" w:type="dxa"/>
        </w:tcPr>
        <w:p w14:paraId="173A1A63" w14:textId="77777777" w:rsidR="001D67BC" w:rsidRPr="00E10B62" w:rsidRDefault="001D67BC" w:rsidP="001D67BC">
          <w:pPr>
            <w:pStyle w:val="Header"/>
            <w:ind w:left="252"/>
            <w:jc w:val="right"/>
            <w:rPr>
              <w:rFonts w:ascii="Calibri" w:hAnsi="Calibri" w:cs="Calibri"/>
            </w:rPr>
          </w:pPr>
        </w:p>
      </w:tc>
    </w:tr>
    <w:bookmarkEnd w:id="5"/>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9A721B"/>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8"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10"/>
  </w:num>
  <w:num w:numId="3" w16cid:durableId="201720796">
    <w:abstractNumId w:val="7"/>
  </w:num>
  <w:num w:numId="4" w16cid:durableId="111942483">
    <w:abstractNumId w:val="11"/>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8"/>
  </w:num>
  <w:num w:numId="10" w16cid:durableId="2025090628">
    <w:abstractNumId w:val="6"/>
  </w:num>
  <w:num w:numId="11" w16cid:durableId="815949948">
    <w:abstractNumId w:val="9"/>
  </w:num>
  <w:num w:numId="12" w16cid:durableId="13396510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31D98"/>
    <w:rsid w:val="00053C8D"/>
    <w:rsid w:val="000556FD"/>
    <w:rsid w:val="00057BA7"/>
    <w:rsid w:val="00082AB7"/>
    <w:rsid w:val="00096238"/>
    <w:rsid w:val="000C551E"/>
    <w:rsid w:val="000D2BBF"/>
    <w:rsid w:val="00154FC7"/>
    <w:rsid w:val="00162677"/>
    <w:rsid w:val="00167945"/>
    <w:rsid w:val="001C5B87"/>
    <w:rsid w:val="001D67BC"/>
    <w:rsid w:val="00290FEA"/>
    <w:rsid w:val="002C103C"/>
    <w:rsid w:val="002D7199"/>
    <w:rsid w:val="002F1914"/>
    <w:rsid w:val="00334FCE"/>
    <w:rsid w:val="00361534"/>
    <w:rsid w:val="00374F63"/>
    <w:rsid w:val="00381A8B"/>
    <w:rsid w:val="00386F53"/>
    <w:rsid w:val="00387417"/>
    <w:rsid w:val="003939A0"/>
    <w:rsid w:val="003B053D"/>
    <w:rsid w:val="003B0766"/>
    <w:rsid w:val="003B0D54"/>
    <w:rsid w:val="003F52A9"/>
    <w:rsid w:val="003F6708"/>
    <w:rsid w:val="004213C5"/>
    <w:rsid w:val="004A40AB"/>
    <w:rsid w:val="004B09EC"/>
    <w:rsid w:val="004B7753"/>
    <w:rsid w:val="004C2D23"/>
    <w:rsid w:val="004E1312"/>
    <w:rsid w:val="004F1194"/>
    <w:rsid w:val="004F1A18"/>
    <w:rsid w:val="005109DB"/>
    <w:rsid w:val="00536B32"/>
    <w:rsid w:val="0055128B"/>
    <w:rsid w:val="00567743"/>
    <w:rsid w:val="005B56F8"/>
    <w:rsid w:val="005F1F37"/>
    <w:rsid w:val="00620FBE"/>
    <w:rsid w:val="006228C8"/>
    <w:rsid w:val="00625AC2"/>
    <w:rsid w:val="006300C9"/>
    <w:rsid w:val="00661BF9"/>
    <w:rsid w:val="00664A74"/>
    <w:rsid w:val="00677EC4"/>
    <w:rsid w:val="0068242F"/>
    <w:rsid w:val="00693625"/>
    <w:rsid w:val="00731682"/>
    <w:rsid w:val="00742629"/>
    <w:rsid w:val="00747F17"/>
    <w:rsid w:val="00755BDC"/>
    <w:rsid w:val="007631B8"/>
    <w:rsid w:val="00766FD0"/>
    <w:rsid w:val="00767C3C"/>
    <w:rsid w:val="007867DD"/>
    <w:rsid w:val="007B22AD"/>
    <w:rsid w:val="007B4B8E"/>
    <w:rsid w:val="007D03D1"/>
    <w:rsid w:val="00803AD9"/>
    <w:rsid w:val="00825C8C"/>
    <w:rsid w:val="00853C7F"/>
    <w:rsid w:val="0085511F"/>
    <w:rsid w:val="00864FB1"/>
    <w:rsid w:val="0088273E"/>
    <w:rsid w:val="008832F0"/>
    <w:rsid w:val="008C3F9C"/>
    <w:rsid w:val="0093713F"/>
    <w:rsid w:val="00944064"/>
    <w:rsid w:val="009848BC"/>
    <w:rsid w:val="009A4C16"/>
    <w:rsid w:val="009C4E6A"/>
    <w:rsid w:val="009E2F6E"/>
    <w:rsid w:val="00A02E9C"/>
    <w:rsid w:val="00A1122C"/>
    <w:rsid w:val="00A22B52"/>
    <w:rsid w:val="00A55F16"/>
    <w:rsid w:val="00A830FF"/>
    <w:rsid w:val="00AB1643"/>
    <w:rsid w:val="00AE7592"/>
    <w:rsid w:val="00B00630"/>
    <w:rsid w:val="00B27589"/>
    <w:rsid w:val="00B34FB2"/>
    <w:rsid w:val="00B44882"/>
    <w:rsid w:val="00B85D4B"/>
    <w:rsid w:val="00B879AA"/>
    <w:rsid w:val="00B97FFC"/>
    <w:rsid w:val="00BC248C"/>
    <w:rsid w:val="00BF641B"/>
    <w:rsid w:val="00C21E5C"/>
    <w:rsid w:val="00C27D23"/>
    <w:rsid w:val="00C661F3"/>
    <w:rsid w:val="00C76A6D"/>
    <w:rsid w:val="00C77BC8"/>
    <w:rsid w:val="00C8586B"/>
    <w:rsid w:val="00CB7539"/>
    <w:rsid w:val="00CD19FA"/>
    <w:rsid w:val="00CF3EBE"/>
    <w:rsid w:val="00CF4A3F"/>
    <w:rsid w:val="00D1379D"/>
    <w:rsid w:val="00D74C10"/>
    <w:rsid w:val="00DA0B0B"/>
    <w:rsid w:val="00DC3B38"/>
    <w:rsid w:val="00DC5303"/>
    <w:rsid w:val="00DF12E9"/>
    <w:rsid w:val="00DF4BBD"/>
    <w:rsid w:val="00E013E9"/>
    <w:rsid w:val="00E10B62"/>
    <w:rsid w:val="00E17993"/>
    <w:rsid w:val="00E2638A"/>
    <w:rsid w:val="00E36D03"/>
    <w:rsid w:val="00E44EDE"/>
    <w:rsid w:val="00E648B1"/>
    <w:rsid w:val="00ED7D32"/>
    <w:rsid w:val="00F36E60"/>
    <w:rsid w:val="00F452B7"/>
    <w:rsid w:val="00F55CC7"/>
    <w:rsid w:val="00F74784"/>
    <w:rsid w:val="00F856AC"/>
    <w:rsid w:val="00F86FBB"/>
    <w:rsid w:val="00FB0EC3"/>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24</cp:revision>
  <cp:lastPrinted>2025-07-09T02:42:00Z</cp:lastPrinted>
  <dcterms:created xsi:type="dcterms:W3CDTF">2025-06-10T03:20:00Z</dcterms:created>
  <dcterms:modified xsi:type="dcterms:W3CDTF">2025-07-18T03:14:00Z</dcterms:modified>
</cp:coreProperties>
</file>